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70" w:rsidRPr="00FB0534" w:rsidRDefault="00670A70" w:rsidP="00670A70">
      <w:pPr>
        <w:jc w:val="center"/>
        <w:rPr>
          <w:rFonts w:eastAsia="Times New Roman" w:cs="Times New Roman"/>
          <w:b/>
          <w:bCs/>
          <w:kern w:val="0"/>
          <w:sz w:val="28"/>
          <w:szCs w:val="28"/>
          <w:lang w:val="es-ES"/>
          <w14:ligatures w14:val="none"/>
        </w:rPr>
      </w:pPr>
      <w:r w:rsidRPr="00FB0534">
        <w:rPr>
          <w:rFonts w:eastAsia="Times New Roman" w:cs="Times New Roman"/>
          <w:b/>
          <w:bCs/>
          <w:kern w:val="0"/>
          <w:sz w:val="28"/>
          <w:szCs w:val="28"/>
          <w:lang w:val="es-ES"/>
          <w14:ligatures w14:val="none"/>
        </w:rPr>
        <w:t xml:space="preserve">Phụ lục </w:t>
      </w:r>
      <w:r>
        <w:rPr>
          <w:rFonts w:eastAsia="Times New Roman" w:cs="Times New Roman"/>
          <w:b/>
          <w:bCs/>
          <w:kern w:val="0"/>
          <w:sz w:val="28"/>
          <w:szCs w:val="28"/>
          <w:lang w:val="es-ES"/>
          <w14:ligatures w14:val="none"/>
        </w:rPr>
        <w:t>II</w:t>
      </w:r>
    </w:p>
    <w:p w:rsidR="00670A70" w:rsidRPr="005D3970" w:rsidRDefault="00670A70" w:rsidP="00670A70">
      <w:pPr>
        <w:jc w:val="center"/>
        <w:rPr>
          <w:b/>
          <w:lang w:val="nl-NL"/>
        </w:rPr>
      </w:pPr>
      <w:bookmarkStart w:id="0" w:name="_GoBack"/>
      <w:r w:rsidRPr="005D3970">
        <w:rPr>
          <w:b/>
          <w:lang w:val="nl-NL"/>
        </w:rPr>
        <w:t xml:space="preserve">MÔ TẢ VỊ TRÍ TUYỂN DỤNG: </w:t>
      </w:r>
      <w:r>
        <w:rPr>
          <w:b/>
          <w:lang w:val="nl-NL"/>
        </w:rPr>
        <w:t>KẾ TOÁN VIÊN</w:t>
      </w:r>
    </w:p>
    <w:bookmarkEnd w:id="0"/>
    <w:p w:rsidR="00670A70" w:rsidRDefault="00670A70" w:rsidP="00670A70">
      <w:pPr>
        <w:rPr>
          <w:lang w:val="nl-NL"/>
        </w:rPr>
      </w:pPr>
    </w:p>
    <w:p w:rsidR="00670A70" w:rsidRPr="00E56431" w:rsidRDefault="00670A70" w:rsidP="00670A70">
      <w:pPr>
        <w:pStyle w:val="ListParagraph"/>
        <w:numPr>
          <w:ilvl w:val="0"/>
          <w:numId w:val="1"/>
        </w:numPr>
        <w:spacing w:after="120" w:line="340" w:lineRule="exact"/>
        <w:jc w:val="both"/>
        <w:rPr>
          <w:sz w:val="28"/>
          <w:szCs w:val="28"/>
          <w:lang w:eastAsia="en-GB"/>
        </w:rPr>
      </w:pPr>
      <w:r w:rsidRPr="00E56431">
        <w:rPr>
          <w:sz w:val="28"/>
          <w:szCs w:val="28"/>
          <w:lang w:eastAsia="en-GB"/>
        </w:rPr>
        <w:t>Lập Kế hoạch công tác theo nhiệm vụ được phân công.</w:t>
      </w:r>
    </w:p>
    <w:p w:rsidR="00670A70" w:rsidRPr="00E56431" w:rsidRDefault="00670A70" w:rsidP="00670A70">
      <w:pPr>
        <w:pStyle w:val="ListParagraph"/>
        <w:numPr>
          <w:ilvl w:val="0"/>
          <w:numId w:val="1"/>
        </w:numPr>
        <w:spacing w:after="120" w:line="340" w:lineRule="exact"/>
        <w:ind w:left="0" w:firstLine="360"/>
        <w:jc w:val="both"/>
        <w:rPr>
          <w:sz w:val="28"/>
          <w:szCs w:val="28"/>
          <w:lang w:eastAsia="en-GB"/>
        </w:rPr>
      </w:pPr>
      <w:r w:rsidRPr="00E56431">
        <w:rPr>
          <w:sz w:val="28"/>
          <w:szCs w:val="28"/>
          <w:lang w:eastAsia="en-GB"/>
        </w:rPr>
        <w:t>Thu thập, xử lý thông tin, số liệu kế toán theo đối tượng và nội dung công việc kế toán, theo chuẩn mực và chế độ kế toán.</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3. Kiểm tra và giám sát các khoản thu, chi tài chính, các nghĩa vụ thu, nộp, thanh toán nợ; Kiểm tra việc quản lý, sử dụng tài sản và nguồn hình thành tài sản; Phát hiện và ngăn ngừa các hành vi về tài chính, kế toán.</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4. Phân tích thông tin, số liệu kế toán, tham mưu, đề xuất các giải pháp phục vụ yêu cầu quản trị và quyết định kinh tế, tài chính của đơn vị kế toán.</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5. Thực hiện nghiệp vụ thu, chi, kiểm soát chứng từ, hạch toán chi phí của đơn vị.</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6. Cung cấp thông tin, số liệu kế toán, báo cáo theo quy định của pháp luật.</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7. Lập báo cáo tài chính, báo cáo kế toán quản trị và tham mưu cho Ban Lãnh đạo.</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8. Tham gia thẩm định dự toán, định mức chi phí theo sự phân công.</w:t>
      </w:r>
    </w:p>
    <w:p w:rsidR="00670A70" w:rsidRPr="00E56431" w:rsidRDefault="00670A70" w:rsidP="00670A70">
      <w:pPr>
        <w:spacing w:after="120" w:line="340" w:lineRule="exact"/>
        <w:jc w:val="both"/>
        <w:rPr>
          <w:sz w:val="28"/>
          <w:szCs w:val="28"/>
          <w:lang w:eastAsia="en-GB"/>
        </w:rPr>
      </w:pPr>
      <w:r w:rsidRPr="00E56431">
        <w:rPr>
          <w:sz w:val="28"/>
          <w:szCs w:val="28"/>
          <w:lang w:eastAsia="en-GB"/>
        </w:rPr>
        <w:t xml:space="preserve">     9. Tham gia thẩm định các dự án/kế hoạch đầu tư, sản xuất kinh doanh/tài chính; mua sắm thiết bị, phương tiện kỹ thuật, dịch vụ đầu vào theo yêu cầu hoạt động của đơn vị.</w:t>
      </w:r>
    </w:p>
    <w:p w:rsidR="00670A70" w:rsidRPr="00E56431" w:rsidRDefault="00670A70" w:rsidP="00670A70">
      <w:pPr>
        <w:spacing w:after="120" w:line="340" w:lineRule="exact"/>
        <w:jc w:val="both"/>
        <w:rPr>
          <w:color w:val="000000" w:themeColor="text1"/>
          <w:sz w:val="28"/>
          <w:szCs w:val="28"/>
        </w:rPr>
      </w:pPr>
      <w:r w:rsidRPr="00E56431">
        <w:rPr>
          <w:color w:val="000000" w:themeColor="text1"/>
          <w:sz w:val="28"/>
          <w:szCs w:val="28"/>
        </w:rPr>
        <w:t xml:space="preserve">     10. Nhận diện và đánh giá rủi ro của mảng được giao</w:t>
      </w:r>
    </w:p>
    <w:p w:rsidR="00670A70" w:rsidRPr="00E56431" w:rsidRDefault="00670A70" w:rsidP="00670A70">
      <w:pPr>
        <w:spacing w:after="120" w:line="340" w:lineRule="exact"/>
        <w:jc w:val="both"/>
        <w:rPr>
          <w:color w:val="000000" w:themeColor="text1"/>
          <w:sz w:val="28"/>
          <w:szCs w:val="28"/>
        </w:rPr>
      </w:pPr>
      <w:r w:rsidRPr="00E56431">
        <w:rPr>
          <w:color w:val="000000" w:themeColor="text1"/>
          <w:sz w:val="28"/>
          <w:szCs w:val="28"/>
        </w:rPr>
        <w:t xml:space="preserve">     11. Lập phương án, kế hoạch giảm thiểu rủi ro mảng được giao.</w:t>
      </w:r>
    </w:p>
    <w:p w:rsidR="00670A70" w:rsidRPr="00E56431" w:rsidRDefault="00670A70" w:rsidP="00670A70">
      <w:pPr>
        <w:spacing w:after="120" w:line="340" w:lineRule="exact"/>
        <w:jc w:val="both"/>
        <w:rPr>
          <w:sz w:val="28"/>
          <w:szCs w:val="28"/>
          <w:lang w:eastAsia="en-GB"/>
        </w:rPr>
      </w:pPr>
      <w:r w:rsidRPr="00E56431">
        <w:rPr>
          <w:color w:val="000000" w:themeColor="text1"/>
          <w:sz w:val="28"/>
          <w:szCs w:val="28"/>
        </w:rPr>
        <w:t xml:space="preserve">     12. Theo dõi, kiểm soát xử lý rủi ro mảng được giao.</w:t>
      </w:r>
    </w:p>
    <w:p w:rsidR="00670A70" w:rsidRPr="00E56431" w:rsidRDefault="00670A70" w:rsidP="00670A70">
      <w:pPr>
        <w:spacing w:after="120" w:line="340" w:lineRule="exact"/>
        <w:jc w:val="both"/>
        <w:rPr>
          <w:sz w:val="28"/>
          <w:szCs w:val="28"/>
        </w:rPr>
      </w:pPr>
      <w:r w:rsidRPr="00E56431">
        <w:rPr>
          <w:sz w:val="28"/>
          <w:szCs w:val="28"/>
        </w:rPr>
        <w:t xml:space="preserve">     13. Định kỳ (hoặc đột xuất) báo cáo tình hình công việc được giao với lãnh đạo phòng, lãnh đạo đơn vị khi có yêu cầu.</w:t>
      </w:r>
    </w:p>
    <w:p w:rsidR="00670A70" w:rsidRPr="00E56431" w:rsidRDefault="00670A70" w:rsidP="00670A70">
      <w:pPr>
        <w:spacing w:after="120" w:line="340" w:lineRule="exact"/>
        <w:jc w:val="both"/>
        <w:rPr>
          <w:sz w:val="28"/>
          <w:szCs w:val="28"/>
          <w:lang w:eastAsia="en-GB"/>
        </w:rPr>
      </w:pPr>
      <w:r w:rsidRPr="00E56431">
        <w:rPr>
          <w:sz w:val="28"/>
          <w:szCs w:val="28"/>
        </w:rPr>
        <w:t xml:space="preserve">     14. Tham dự các cuộc họp liên quan đến lĩnh vực chuyên môn ở trong và ngoài đơn vị theo phân công.</w:t>
      </w:r>
    </w:p>
    <w:p w:rsidR="00670A70" w:rsidRDefault="00670A70" w:rsidP="00670A70">
      <w:pPr>
        <w:shd w:val="clear" w:color="auto" w:fill="FFFFFF"/>
        <w:spacing w:after="0" w:line="380" w:lineRule="exact"/>
        <w:ind w:firstLine="720"/>
        <w:jc w:val="center"/>
        <w:rPr>
          <w:rFonts w:eastAsia="Times New Roman" w:cs="Times New Roman"/>
          <w:b/>
          <w:bCs/>
          <w:kern w:val="0"/>
          <w:sz w:val="28"/>
          <w:szCs w:val="28"/>
          <w:lang w:val="es-ES"/>
          <w14:ligatures w14:val="none"/>
        </w:rPr>
      </w:pPr>
    </w:p>
    <w:p w:rsidR="00613892" w:rsidRDefault="00613892"/>
    <w:sectPr w:rsidR="00613892" w:rsidSect="0092048A">
      <w:headerReference w:type="default" r:id="rId5"/>
      <w:headerReference w:type="first" r:id="rId6"/>
      <w:pgSz w:w="11907" w:h="16840" w:code="9"/>
      <w:pgMar w:top="1418" w:right="1418" w:bottom="1418" w:left="1701" w:header="578" w:footer="57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843353"/>
      <w:docPartObj>
        <w:docPartGallery w:val="Page Numbers (Top of Page)"/>
        <w:docPartUnique/>
      </w:docPartObj>
    </w:sdtPr>
    <w:sdtEndPr>
      <w:rPr>
        <w:noProof/>
      </w:rPr>
    </w:sdtEndPr>
    <w:sdtContent>
      <w:p w:rsidR="00C16185" w:rsidRDefault="00670A7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C16185" w:rsidRDefault="00670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185" w:rsidRDefault="00670A70">
    <w:pPr>
      <w:pStyle w:val="Header"/>
      <w:jc w:val="center"/>
    </w:pPr>
  </w:p>
  <w:p w:rsidR="00C16185" w:rsidRDefault="00670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A20ED"/>
    <w:multiLevelType w:val="hybridMultilevel"/>
    <w:tmpl w:val="58CA9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70"/>
    <w:rsid w:val="0026705E"/>
    <w:rsid w:val="00613892"/>
    <w:rsid w:val="00670A70"/>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92656-1E30-4602-9E24-288D95CD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A70"/>
    <w:rPr>
      <w:rFonts w:ascii="Times New Roman" w:hAnsi="Times New Roman"/>
      <w:kern w:val="2"/>
      <w:sz w:val="24"/>
      <w14:ligatures w14:val="standardContextual"/>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670A70"/>
    <w:pPr>
      <w:ind w:left="720"/>
      <w:contextualSpacing/>
    </w:pPr>
  </w:style>
  <w:style w:type="paragraph" w:styleId="Header">
    <w:name w:val="header"/>
    <w:basedOn w:val="Normal"/>
    <w:link w:val="HeaderChar"/>
    <w:uiPriority w:val="99"/>
    <w:unhideWhenUsed/>
    <w:rsid w:val="00670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A70"/>
    <w:rPr>
      <w:rFonts w:ascii="Times New Roman" w:hAnsi="Times New Roman"/>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2025-12-18T08:52:00Z</dcterms:created>
  <dcterms:modified xsi:type="dcterms:W3CDTF">2025-12-18T08:52:00Z</dcterms:modified>
</cp:coreProperties>
</file>